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FC" w:rsidRPr="00773F73" w:rsidRDefault="007C33FC" w:rsidP="00EC0A4A">
      <w:pPr>
        <w:widowControl/>
        <w:jc w:val="center"/>
        <w:rPr>
          <w:rFonts w:ascii="宋体" w:eastAsia="宋体" w:hAnsi="宋体" w:cs="Times New Roman"/>
          <w:color w:val="000000"/>
          <w:kern w:val="0"/>
        </w:rPr>
      </w:pPr>
      <w:r w:rsidRPr="00E458E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《中国医学影像技术》杂志稿约</w:t>
      </w:r>
      <w:r w:rsidRPr="00773F73">
        <w:rPr>
          <w:rFonts w:ascii="宋体" w:eastAsia="宋体" w:hAnsi="宋体" w:cs="Times New Roman"/>
          <w:color w:val="000000"/>
          <w:kern w:val="0"/>
        </w:rPr>
        <w:t>  </w:t>
      </w:r>
    </w:p>
    <w:p w:rsidR="007C33FC" w:rsidRPr="00E458EB" w:rsidRDefault="007C33FC">
      <w:pPr>
        <w:widowControl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>
        <w:rPr>
          <w:rFonts w:ascii="宋体" w:eastAsia="宋体" w:hAnsi="宋体" w:cs="Times New Roman"/>
          <w:color w:val="000000"/>
          <w:kern w:val="0"/>
        </w:rPr>
        <w:t> </w:t>
      </w:r>
      <w:r w:rsidRPr="00E458E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《中国医学影像技术》杂志是由中国科学院主管、中国科学院声学研究所主办的国家级学术期刊。主要刊载放射医学、超声医学、影像技术学、介入医学、核医学、医学物理与工程学、内镜诊断治疗学及相关学科论文。</w:t>
      </w:r>
      <w:r w:rsidRPr="00E458EB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</w:p>
    <w:p w:rsidR="007C33FC" w:rsidRPr="00E458EB" w:rsidRDefault="007C33FC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E458EB"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  <w:t>1</w:t>
      </w:r>
      <w:r w:rsidRPr="00E458EB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  <w:t xml:space="preserve">　投稿要求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1.1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总体要求</w:t>
      </w:r>
      <w:r w:rsidRPr="000D2163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文稿应具有科学性、先进性、创新性和可读性，力求重点突出，论点明确，资料详实，数据可靠，结构严谨，写作规范，表达准确，文字精炼。专家述评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4000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字左右，研究论著、综述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5000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字左右，经验交流一般不超过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2500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字，个案报道不超过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1000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字。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1.2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题目</w:t>
      </w:r>
      <w:r w:rsidRPr="000D2163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中文题目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力求高度概括、言简意赅且能反映论文的主题，字数一般不超过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2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5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个汉字，尽量不设副标题，题目中尽量不使用阿拉伯数字开头。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英文题目</w:t>
      </w:r>
      <w:r w:rsidRPr="0064280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应与中文题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目</w:t>
      </w:r>
      <w:r w:rsidRPr="0064280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内容一致，以不超过</w:t>
      </w:r>
      <w:r w:rsidRPr="00642809">
        <w:rPr>
          <w:rFonts w:ascii="宋体" w:eastAsia="宋体" w:hAnsi="宋体" w:cs="宋体"/>
          <w:color w:val="000000"/>
          <w:kern w:val="0"/>
          <w:sz w:val="18"/>
          <w:szCs w:val="18"/>
        </w:rPr>
        <w:t>1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5</w:t>
      </w:r>
      <w:r w:rsidRPr="0064280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个实词为宜。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1.3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作者</w:t>
      </w:r>
      <w:r w:rsidRPr="000D2163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作者姓名标注在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题目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下方，按贡献大小排列，投稿后作者署名及顺序不得随意修改或变更。具备下列条件者可列为作者：①参加选题、研究工作并能解释论文有关问题者；②起草或修改论文中关键性理论或主要内容者；③能对编辑部的修改意见进行核修，并最终同意该文发表者。通信作者姓名应右上角加“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*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”，其应对全文内容负责，还应具有对读者提出的质疑进行答辩的能力和义务。如有外籍作者，应征得本人同意，并附有本人签字。</w:t>
      </w:r>
      <w:r w:rsidRPr="005B4A1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作者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名</w:t>
      </w:r>
      <w:r w:rsidRPr="007347E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英文</w:t>
      </w:r>
      <w:r w:rsidRPr="005B4A1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用汉语拼音，姓前名后，姓氏全部大写，名首字母大写，双名间不加连字符。例如：王小五，写为：</w:t>
      </w:r>
      <w:r w:rsidRPr="005B4A13">
        <w:rPr>
          <w:rFonts w:ascii="宋体" w:eastAsia="宋体" w:hAnsi="宋体" w:cs="宋体"/>
          <w:color w:val="000000"/>
          <w:kern w:val="0"/>
          <w:sz w:val="18"/>
          <w:szCs w:val="18"/>
        </w:rPr>
        <w:t>WANG Xiaowu</w:t>
      </w:r>
      <w:r w:rsidRPr="005B4A1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。姓氏“吕”的汉语拼音应为“</w:t>
      </w:r>
      <w:r w:rsidRPr="005B4A13">
        <w:rPr>
          <w:rFonts w:ascii="宋体" w:eastAsia="宋体" w:hAnsi="宋体" w:cs="宋体"/>
          <w:color w:val="000000"/>
          <w:kern w:val="0"/>
          <w:sz w:val="18"/>
          <w:szCs w:val="18"/>
        </w:rPr>
        <w:t>LYU</w:t>
      </w:r>
      <w:r w:rsidRPr="005B4A1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”。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1.4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单位</w:t>
      </w:r>
      <w:r w:rsidRPr="000D2163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在作者的下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面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写出单位的全称（具体到科室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或院系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）、省市和邮政编码。署名作者分别在多个单位者，应分别写出各单位的全称（具体到科室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或院系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），并用阿</w:t>
      </w:r>
      <w:r w:rsidR="00E516C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拉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伯数字在对应的署名作者右上角标注。单位</w:t>
      </w:r>
      <w:r w:rsidRPr="00126B6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英文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应与中文单位对应，查阅本单位官方网站或咨询相关职能部门，规范单位</w:t>
      </w:r>
      <w:r w:rsidRPr="001B2BF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英文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名称。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1.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5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基金项目　书写格式：××基金（编号）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、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××基金（编号）。基金论文投稿时应同时将基金项目批文扫描上传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，上传文件应包括基金名称和编号、研究课题名称、项目负责人、项目起止时间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。本刊将优先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刊登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基金论文。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1.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6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作者简介</w:t>
      </w:r>
      <w:r w:rsidRPr="000D2163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书写格式：姓名（出生年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—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），性别（民族），籍贯，学位，职称。研究方向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  <w:lang w:val="fr-FR"/>
        </w:rPr>
        <w:t>，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  <w:lang w:val="fr-FR"/>
        </w:rPr>
        <w:t>E-mail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。汉族不必标注，尚未毕业者学位写为“在读××”，如“在读硕士”“在读博士”。</w:t>
      </w:r>
      <w:r w:rsidR="006B7AAD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本刊不支持共同第一作者。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投稿时，系统信息中务必填写第一作者手机号。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1.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7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通信作者</w:t>
      </w:r>
      <w:r w:rsidRPr="000D2163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通常为稿件所涉及研究工作的负责人，通信作者简介包括姓名、单位、邮编和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E-mail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</w:t>
      </w:r>
      <w:r w:rsidR="00515DD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本刊不支持共同</w:t>
      </w:r>
      <w:r w:rsidR="002F2CB8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通信</w:t>
      </w:r>
      <w:bookmarkStart w:id="0" w:name="_GoBack"/>
      <w:bookmarkEnd w:id="0"/>
      <w:r w:rsidR="00515DD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作者。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1.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8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摘要　研究论著和综述均须附中、英文摘要，英文在前，中文在后；经验交流和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个案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报道不设摘要。摘要应以第三人称撰写，不宜超过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40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0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个汉字，不宜使用“我们”“作者”等词作为主语。研究论著的摘要应按结构式摘要的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形式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撰写，包括目的（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Objective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）、方法（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Methods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）、结果（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Results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）、结论（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Conclusion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）四项。综述的摘要应按指示性摘要的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形式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撰写，简要叙述文章内容，无须按“四项式”编写。摘要应具有独立性和自明性，拥有与文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章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同等量的主要信息，在有限的字数内向读者提供尽可能多的定性或定量信息，充分反映该研究的创新之处。英文摘要在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300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个实词左右，内容和形式要求与中文摘要基本对应。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1.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9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关键词　关键词以标引能表达全文主题概念的叙词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2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～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5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个，尽量少用自由词。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中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英文关键词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须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对应，以《医学主题词注释字顺表（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2002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年版）》及《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Mesh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》内所列的主题词为准，英文关键词小写（专有名词除外），各关键词之间用分号隔开。</w:t>
      </w:r>
    </w:p>
    <w:p w:rsidR="00EC0A4A" w:rsidRDefault="00EC0A4A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1.1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0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正文标题层次　如：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资料与方法（或材料与方法），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1.1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研究对象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（或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实验动物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），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1.2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仪器与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方法，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1.3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统计学分析……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2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结果，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3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讨论，一般不超过三级标题，文内序号使用圈码，如①、②、③……表示。</w:t>
      </w:r>
    </w:p>
    <w:p w:rsidR="00EC0A4A" w:rsidRPr="000D2163" w:rsidRDefault="00EC0A4A" w:rsidP="00712A80">
      <w:pPr>
        <w:pStyle w:val="ab"/>
        <w:spacing w:before="0" w:beforeAutospacing="0" w:after="0" w:afterAutospacing="0"/>
        <w:rPr>
          <w:rFonts w:cs="Times New Roman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1.11 </w:t>
      </w:r>
      <w:r>
        <w:rPr>
          <w:rFonts w:hint="eastAsia"/>
          <w:color w:val="000000"/>
          <w:sz w:val="18"/>
          <w:szCs w:val="18"/>
        </w:rPr>
        <w:t xml:space="preserve">伦理 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人体及动物研究应通过人类和/或动物伦理委员会的批准或豁免，参照</w:t>
      </w:r>
      <w:r w:rsidRPr="000D2163">
        <w:rPr>
          <w:rFonts w:hint="eastAsia"/>
          <w:color w:val="000000"/>
          <w:sz w:val="18"/>
          <w:szCs w:val="18"/>
        </w:rPr>
        <w:t>《涉及人的生命科学和医学研究伦理审查办法》</w:t>
      </w:r>
      <w:r>
        <w:rPr>
          <w:rFonts w:hint="eastAsia"/>
          <w:color w:val="000000"/>
          <w:sz w:val="18"/>
          <w:szCs w:val="18"/>
        </w:rPr>
        <w:t>和</w:t>
      </w:r>
      <w:r w:rsidRPr="000D2163">
        <w:rPr>
          <w:rFonts w:hint="eastAsia"/>
          <w:color w:val="000000"/>
          <w:sz w:val="18"/>
          <w:szCs w:val="18"/>
        </w:rPr>
        <w:t>《科技伦理审查办法（试行）》</w:t>
      </w:r>
      <w:r>
        <w:rPr>
          <w:rFonts w:hint="eastAsia"/>
          <w:color w:val="000000"/>
          <w:sz w:val="18"/>
          <w:szCs w:val="18"/>
        </w:rPr>
        <w:t>。批准或豁免应在</w:t>
      </w:r>
      <w:r w:rsidRPr="000D2163">
        <w:rPr>
          <w:rFonts w:hint="eastAsia"/>
          <w:color w:val="000000"/>
          <w:sz w:val="18"/>
          <w:szCs w:val="18"/>
        </w:rPr>
        <w:t>资料与方法（或材料与方法）</w:t>
      </w:r>
      <w:r>
        <w:rPr>
          <w:rFonts w:hint="eastAsia"/>
          <w:color w:val="000000"/>
          <w:sz w:val="18"/>
          <w:szCs w:val="18"/>
        </w:rPr>
        <w:t>中加以说明，写出批准文号，并上传相关文件以备审核。人体研究须写明受试者是否签署知情同意书（不具备完全民事行为能力的受试者，须由其监护人签署）。</w:t>
      </w:r>
    </w:p>
    <w:p w:rsidR="00EC0A4A" w:rsidRDefault="00EC0A4A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1.1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2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医学名词　应注意规范、标准、前后统一，原词过长且在文中多次</w:t>
      </w:r>
      <w:r w:rsidRPr="00516F2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（</w:t>
      </w:r>
      <w:r w:rsidRPr="00516F2A">
        <w:rPr>
          <w:rFonts w:ascii="宋体" w:eastAsia="宋体" w:hAnsi="宋体" w:cs="宋体"/>
          <w:color w:val="000000"/>
          <w:kern w:val="0"/>
          <w:sz w:val="18"/>
          <w:szCs w:val="18"/>
        </w:rPr>
        <w:t>2</w:t>
      </w:r>
      <w:r w:rsidRPr="00516F2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次以上）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出现者，可于括号内写出全称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和缩写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，以后用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缩写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。医学名词以全国科学技术名词审定委员会审定公布的医学名词为准。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1.1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3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计量单位　采用国际单位制并严格执行国家标准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GB 3100—3201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《量和单位》的规定，使用法定计量单位，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使用业内公认的非国际单位时，请给出换算公式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lastRenderedPageBreak/>
        <w:t>1.1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4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统计学符号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和方法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以国家标准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GB/T 3358.1-1993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《统计学名词及符号》为准，样本算术平均数用英文小写斜体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fldChar w:fldCharType="begin"/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instrText xml:space="preserve"> QUOTE </w:instrText>
      </w:r>
      <w:r w:rsidR="00A6049E">
        <w:rPr>
          <w:rFonts w:cs="Times New Roman"/>
          <w:noProof/>
          <w:sz w:val="18"/>
          <w:szCs w:val="18"/>
        </w:rPr>
        <w:drawing>
          <wp:inline distT="0" distB="0" distL="0" distR="0">
            <wp:extent cx="76200" cy="1809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instrText xml:space="preserve"> </w:instrTex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fldChar w:fldCharType="separate"/>
      </w:r>
      <w:r w:rsidR="00A6049E">
        <w:rPr>
          <w:rFonts w:cs="Times New Roman"/>
          <w:noProof/>
          <w:sz w:val="18"/>
          <w:szCs w:val="18"/>
        </w:rPr>
        <w:drawing>
          <wp:inline distT="0" distB="0" distL="0" distR="0">
            <wp:extent cx="76200" cy="1809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fldChar w:fldCharType="end"/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；标准差用英文小写斜体</w:t>
      </w:r>
      <w:r w:rsidRPr="000D2163">
        <w:rPr>
          <w:rFonts w:ascii="宋体" w:eastAsia="宋体" w:hAnsi="宋体" w:cs="宋体"/>
          <w:i/>
          <w:iCs/>
          <w:color w:val="000000"/>
          <w:kern w:val="0"/>
          <w:sz w:val="18"/>
          <w:szCs w:val="18"/>
        </w:rPr>
        <w:t>s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；</w:t>
      </w:r>
      <w:r w:rsidRPr="000D2163">
        <w:rPr>
          <w:rFonts w:ascii="宋体" w:eastAsia="宋体" w:hAnsi="宋体" w:cs="宋体"/>
          <w:i/>
          <w:iCs/>
          <w:color w:val="000000"/>
          <w:kern w:val="0"/>
          <w:sz w:val="18"/>
          <w:szCs w:val="18"/>
        </w:rPr>
        <w:t>t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检验用英文小写</w:t>
      </w:r>
      <w:r w:rsidRPr="000D2163">
        <w:rPr>
          <w:rFonts w:ascii="宋体" w:eastAsia="宋体" w:hAnsi="宋体" w:cs="宋体"/>
          <w:i/>
          <w:iCs/>
          <w:color w:val="000000"/>
          <w:kern w:val="0"/>
          <w:sz w:val="18"/>
          <w:szCs w:val="18"/>
        </w:rPr>
        <w:t>t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；</w:t>
      </w:r>
      <w:r w:rsidRPr="000D2163">
        <w:rPr>
          <w:rFonts w:ascii="宋体" w:eastAsia="宋体" w:hAnsi="宋体" w:cs="宋体"/>
          <w:i/>
          <w:iCs/>
          <w:color w:val="000000"/>
          <w:kern w:val="0"/>
          <w:sz w:val="18"/>
          <w:szCs w:val="18"/>
        </w:rPr>
        <w:t>F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检验用英文大写</w:t>
      </w:r>
      <w:r w:rsidRPr="000D2163">
        <w:rPr>
          <w:rFonts w:ascii="宋体" w:eastAsia="宋体" w:hAnsi="宋体" w:cs="宋体"/>
          <w:i/>
          <w:iCs/>
          <w:color w:val="000000"/>
          <w:kern w:val="0"/>
          <w:sz w:val="18"/>
          <w:szCs w:val="18"/>
        </w:rPr>
        <w:t>F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；卡方检验用希文斜体</w:t>
      </w:r>
      <w:r w:rsidRPr="000D2163">
        <w:rPr>
          <w:rFonts w:ascii="宋体" w:eastAsia="宋体" w:hAnsi="宋体" w:cs="宋体" w:hint="eastAsia"/>
          <w:i/>
          <w:iCs/>
          <w:color w:val="000000"/>
          <w:kern w:val="0"/>
          <w:sz w:val="18"/>
          <w:szCs w:val="18"/>
        </w:rPr>
        <w:t>χ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  <w:vertAlign w:val="superscript"/>
        </w:rPr>
        <w:t>2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；相关系数用英文小写斜体</w:t>
      </w:r>
      <w:r w:rsidRPr="000D2163">
        <w:rPr>
          <w:rFonts w:ascii="宋体" w:eastAsia="宋体" w:hAnsi="宋体" w:cs="宋体"/>
          <w:i/>
          <w:iCs/>
          <w:color w:val="000000"/>
          <w:kern w:val="0"/>
          <w:sz w:val="18"/>
          <w:szCs w:val="18"/>
        </w:rPr>
        <w:t>r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；样本数用英文小写斜体</w:t>
      </w:r>
      <w:r w:rsidRPr="000D2163">
        <w:rPr>
          <w:rFonts w:ascii="宋体" w:eastAsia="宋体" w:hAnsi="宋体" w:cs="宋体"/>
          <w:i/>
          <w:iCs/>
          <w:color w:val="000000"/>
          <w:kern w:val="0"/>
          <w:sz w:val="18"/>
          <w:szCs w:val="18"/>
        </w:rPr>
        <w:t>n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。需注明使用的统计学软件名称和版本，以及所使用的统计学方法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；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率的计算保留至小数点后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位，年龄需要提供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fldChar w:fldCharType="begin"/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instrText xml:space="preserve"> QUOTE </w:instrText>
      </w:r>
      <w:r w:rsidR="00A6049E">
        <w:rPr>
          <w:rFonts w:cs="Times New Roman"/>
          <w:noProof/>
          <w:sz w:val="18"/>
          <w:szCs w:val="18"/>
        </w:rPr>
        <w:drawing>
          <wp:inline distT="0" distB="0" distL="0" distR="0">
            <wp:extent cx="76200" cy="1809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instrText xml:space="preserve"> </w:instrTex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fldChar w:fldCharType="separate"/>
      </w:r>
      <w:r w:rsidR="00A6049E">
        <w:rPr>
          <w:rFonts w:cs="Times New Roman"/>
          <w:noProof/>
          <w:sz w:val="18"/>
          <w:szCs w:val="18"/>
        </w:rPr>
        <w:drawing>
          <wp:inline distT="0" distB="0" distL="0" distR="0">
            <wp:extent cx="76200" cy="1809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fldChar w:fldCharType="end"/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±</w:t>
      </w:r>
      <w:r w:rsidRPr="000D2163">
        <w:rPr>
          <w:rFonts w:ascii="宋体" w:eastAsia="宋体" w:hAnsi="宋体" w:cs="宋体"/>
          <w:i/>
          <w:iCs/>
          <w:color w:val="000000"/>
          <w:kern w:val="0"/>
          <w:sz w:val="18"/>
          <w:szCs w:val="18"/>
        </w:rPr>
        <w:t>s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或中位年龄，保留至小数点后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位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；统计值保留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至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小数点后3位。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1.1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5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图片　研究论著和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个案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报道均需附相应患者的影像学资料，图片分辨率应在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300 dpi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以上，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JPG/JEPG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格式，清晰度和对比度</w:t>
      </w:r>
      <w:r w:rsidRPr="00844E5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良好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请从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医院图像工作站直接提取图像。每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幅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图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上面以文本框形式标注序号，图片后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应有图题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和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图说（解释图片内容的文字），文中应有图位。图中箭示或文字应有说明，病理图应注明染色方法及放大倍数。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1.1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6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表格　本刊采用三线表，表格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随文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，应标有表序号、表题，文中应有表位。</w:t>
      </w:r>
    </w:p>
    <w:p w:rsidR="00EC0A4A" w:rsidRPr="00282A99" w:rsidRDefault="00EC0A4A" w:rsidP="00282A99">
      <w:pPr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282A9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</w:t>
      </w:r>
      <w:r w:rsidRPr="00282A99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.17 </w:t>
      </w:r>
      <w:r w:rsidRPr="00282A9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利益冲突 </w:t>
      </w:r>
      <w:r w:rsidRPr="00282A99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282A9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应在文章最后声明作者利益冲突，如不存在需要声明的利益冲突时须写明“利益冲突：全体作者声明无利益冲突”。</w:t>
      </w:r>
    </w:p>
    <w:p w:rsidR="00EC0A4A" w:rsidRPr="00282A99" w:rsidRDefault="00EC0A4A" w:rsidP="00282A99">
      <w:pPr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282A9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</w:t>
      </w:r>
      <w:r w:rsidRPr="00282A99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.18 </w:t>
      </w:r>
      <w:r w:rsidRPr="00282A9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作者贡献 </w:t>
      </w:r>
      <w:r w:rsidRPr="00282A99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282A9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在利益冲突后列出作者贡献，请按照署名顺序列出，主要包括研究方面（指导、研究设计、研究实施、图像分析、图像处理、数据分析）、文章方面（查阅文献、撰写文章、修改文章、审阅文章）和其他方面（统计分析、经费支持）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.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19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致谢</w:t>
      </w:r>
      <w:r w:rsidRPr="000D2163">
        <w:rPr>
          <w:rFonts w:hint="eastAsia"/>
          <w:sz w:val="18"/>
          <w:szCs w:val="18"/>
        </w:rPr>
        <w:t xml:space="preserve"> 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  <w:lang w:bidi="en-US"/>
        </w:rPr>
        <w:t xml:space="preserve">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  <w:lang w:bidi="en-US"/>
        </w:rPr>
        <w:t>参考文献之前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 w:bidi="en-US"/>
        </w:rPr>
        <w:t>可根据实际情况以致谢形式列出对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  <w:lang w:bidi="en-US"/>
        </w:rPr>
        <w:t>研究工作有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 w:bidi="en-US"/>
        </w:rPr>
        <w:t>帮助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  <w:lang w:bidi="en-US"/>
        </w:rPr>
        <w:t>的其他人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 w:bidi="en-US"/>
        </w:rPr>
        <w:t>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1.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20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参考文献　严格按照国家标准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GB 7714-2015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《信息与文献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参考文献著录规则》中规定，采用“顺序编码制”。仅限于作者直接阅读的近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5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年的文献，尽量不用二次文献，无特殊需要不必罗列众所周知的教科书或某些陈旧史料，提倡引用国内外同行新近发表的研究论文为参考文献，引用论点必须准确无误，不能断章取义。除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个案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报道外，参考文献应至少来源于５种以上的期刊，研究论著参考文献不少于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13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条，综述参考文献应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不少于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20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条。参考文献的编排应按每条文献在文中出现的先后顺序逐条列于文后，并在文内引用处用右上角加方括号注明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序号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。参考文献书写格式如下：</w:t>
      </w:r>
    </w:p>
    <w:p w:rsidR="007C33FC" w:rsidRPr="00E458EB" w:rsidRDefault="007C33FC" w:rsidP="00712A8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E458EB">
        <w:rPr>
          <w:rFonts w:ascii="宋体" w:eastAsia="宋体" w:hAnsi="宋体" w:cs="宋体"/>
          <w:color w:val="000000"/>
          <w:kern w:val="0"/>
          <w:sz w:val="18"/>
          <w:szCs w:val="18"/>
        </w:rPr>
        <w:t>[1]  LOPERA J E, TRIMMER C K, LAMBA R, et al. MDCT angiography of mesenteric bypass surgery for the treatment of chronic mesenteric ischemia[J]. AJR Am J Roentgenol, 2009,193(5):1439-1445.</w:t>
      </w:r>
    </w:p>
    <w:p w:rsidR="007C33FC" w:rsidRDefault="007C33FC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E458EB">
        <w:rPr>
          <w:rFonts w:ascii="宋体" w:eastAsia="宋体" w:hAnsi="宋体" w:cs="宋体"/>
          <w:color w:val="000000"/>
          <w:kern w:val="0"/>
          <w:sz w:val="18"/>
          <w:szCs w:val="18"/>
        </w:rPr>
        <w:t>[2]  </w:t>
      </w:r>
      <w:r w:rsidR="000550E6" w:rsidRPr="00712A8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王琪</w:t>
      </w:r>
      <w:r w:rsidR="000550E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</w:t>
      </w:r>
      <w:r w:rsidR="000550E6" w:rsidRPr="00712A8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洪楠</w:t>
      </w:r>
      <w:r w:rsidR="000550E6" w:rsidRPr="00712A80">
        <w:rPr>
          <w:rFonts w:ascii="宋体" w:eastAsia="宋体" w:hAnsi="宋体" w:cs="宋体"/>
          <w:color w:val="000000"/>
          <w:kern w:val="0"/>
          <w:sz w:val="18"/>
          <w:szCs w:val="18"/>
        </w:rPr>
        <w:t>.外科切除右肺上叶ⅠA期非小细胞肺癌</w:t>
      </w:r>
      <w:r w:rsidR="000550E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：</w:t>
      </w:r>
      <w:r w:rsidR="000550E6" w:rsidRPr="00712A8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术式选择影响因素</w:t>
      </w:r>
      <w:r w:rsidR="000550E6" w:rsidRPr="00712A80">
        <w:rPr>
          <w:rFonts w:ascii="宋体" w:eastAsia="宋体" w:hAnsi="宋体" w:cs="宋体"/>
          <w:color w:val="000000"/>
          <w:kern w:val="0"/>
          <w:sz w:val="18"/>
          <w:szCs w:val="18"/>
        </w:rPr>
        <w:t>[J].中国医学影像技术,2022,38(9):1327</w:t>
      </w:r>
      <w:r w:rsidR="000550E6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-</w:t>
      </w:r>
      <w:r w:rsidR="000550E6" w:rsidRPr="00712A80">
        <w:rPr>
          <w:rFonts w:ascii="宋体" w:eastAsia="宋体" w:hAnsi="宋体" w:cs="宋体"/>
          <w:color w:val="000000"/>
          <w:kern w:val="0"/>
          <w:sz w:val="18"/>
          <w:szCs w:val="18"/>
        </w:rPr>
        <w:t>1330</w:t>
      </w:r>
      <w:r w:rsidRPr="00E458EB">
        <w:rPr>
          <w:rFonts w:ascii="宋体" w:eastAsia="宋体" w:hAnsi="宋体" w:cs="宋体"/>
          <w:color w:val="000000"/>
          <w:kern w:val="0"/>
          <w:sz w:val="18"/>
          <w:szCs w:val="18"/>
        </w:rPr>
        <w:t>.</w:t>
      </w:r>
      <w:r w:rsidRPr="00712A80">
        <w:rPr>
          <w:rFonts w:ascii="宋体" w:eastAsia="宋体" w:hAnsi="宋体" w:cs="宋体"/>
          <w:color w:val="000000"/>
          <w:kern w:val="0"/>
          <w:sz w:val="18"/>
          <w:szCs w:val="18"/>
        </w:rPr>
        <w:t> </w:t>
      </w:r>
    </w:p>
    <w:p w:rsidR="000550E6" w:rsidRPr="000D7A08" w:rsidRDefault="000550E6">
      <w:pPr>
        <w:widowControl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E458EB">
        <w:rPr>
          <w:rFonts w:ascii="宋体" w:eastAsia="宋体" w:hAnsi="宋体" w:cs="宋体"/>
          <w:color w:val="000000"/>
          <w:kern w:val="0"/>
          <w:sz w:val="18"/>
          <w:szCs w:val="18"/>
        </w:rPr>
        <w:t>[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3</w:t>
      </w:r>
      <w:r w:rsidRPr="00E458EB">
        <w:rPr>
          <w:rFonts w:ascii="宋体" w:eastAsia="宋体" w:hAnsi="宋体" w:cs="宋体"/>
          <w:color w:val="000000"/>
          <w:kern w:val="0"/>
          <w:sz w:val="18"/>
          <w:szCs w:val="18"/>
        </w:rPr>
        <w:t>]  </w:t>
      </w:r>
      <w:r w:rsidRPr="00712A8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李婉莹</w:t>
      </w:r>
      <w:r w:rsidR="007A3DAC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</w:t>
      </w:r>
      <w:r w:rsidRPr="00712A8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蔡胜</w:t>
      </w:r>
      <w:r w:rsidR="007A3DAC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</w:t>
      </w:r>
      <w:r w:rsidRPr="00712A8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李建初</w:t>
      </w:r>
      <w:r w:rsidR="007A3DAC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等</w:t>
      </w:r>
      <w:r w:rsidRPr="00712A80">
        <w:rPr>
          <w:rFonts w:ascii="宋体" w:eastAsia="宋体" w:hAnsi="宋体" w:cs="宋体"/>
          <w:color w:val="000000"/>
          <w:kern w:val="0"/>
          <w:sz w:val="18"/>
          <w:szCs w:val="18"/>
        </w:rPr>
        <w:t>.超声微血管成像技术鉴别甲状腺良恶性结节应用进展[J].中国医学影像技术,2021,37(6):949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-</w:t>
      </w:r>
      <w:r w:rsidRPr="00712A80">
        <w:rPr>
          <w:rFonts w:ascii="宋体" w:eastAsia="宋体" w:hAnsi="宋体" w:cs="宋体"/>
          <w:color w:val="000000"/>
          <w:kern w:val="0"/>
          <w:sz w:val="18"/>
          <w:szCs w:val="18"/>
        </w:rPr>
        <w:t>952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.</w:t>
      </w:r>
    </w:p>
    <w:p w:rsidR="007C33FC" w:rsidRPr="000D7A08" w:rsidRDefault="007C33FC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7A08"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  <w:t>2</w:t>
      </w:r>
      <w:r w:rsidRPr="000D7A08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  <w:t xml:space="preserve">　投稿须知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2.1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投稿方式　本刊已启用编辑系统，投稿请登录本刊主页，点击左上角“作者登录”进入，首次投稿需要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先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注册。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投稿文件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包括：①作者单位推荐信，推荐信模板请从本刊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网站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“下载中心”下载，填写信息盖章后扫描上传；②医学伦理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审批文件；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③</w:t>
      </w:r>
      <w:r w:rsidRPr="00111F2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正文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</w:t>
      </w:r>
      <w:r w:rsidRPr="00111F2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内容一律用宋体</w:t>
      </w:r>
      <w:r w:rsidRPr="00111F20">
        <w:rPr>
          <w:rFonts w:ascii="宋体" w:eastAsia="宋体" w:hAnsi="宋体" w:cs="宋体"/>
          <w:color w:val="000000"/>
          <w:kern w:val="0"/>
          <w:sz w:val="18"/>
          <w:szCs w:val="18"/>
        </w:rPr>
        <w:t>5</w:t>
      </w:r>
      <w:r w:rsidRPr="00111F2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号字，不分栏，页边距上下左右统一为</w:t>
      </w:r>
      <w:r w:rsidRPr="00111F20">
        <w:rPr>
          <w:rFonts w:ascii="宋体" w:eastAsia="宋体" w:hAnsi="宋体" w:cs="宋体"/>
          <w:color w:val="000000"/>
          <w:kern w:val="0"/>
          <w:sz w:val="18"/>
          <w:szCs w:val="18"/>
        </w:rPr>
        <w:t>2 cm</w:t>
      </w:r>
      <w:r w:rsidRPr="00111F2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，以</w:t>
      </w:r>
      <w:r w:rsidRPr="00111F20">
        <w:rPr>
          <w:rFonts w:ascii="宋体" w:eastAsia="宋体" w:hAnsi="宋体" w:cs="宋体"/>
          <w:color w:val="000000"/>
          <w:kern w:val="0"/>
          <w:sz w:val="18"/>
          <w:szCs w:val="18"/>
        </w:rPr>
        <w:t>Word</w:t>
      </w:r>
      <w:r w:rsidRPr="00111F2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格式存储；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图片插入正文相应位置，图片下面需要注明图号、图题、图片说明。投稿成功会获得稿号，请谨记稿号，以便查询稿件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进度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2.2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审稿及录用　所有来稿均需经本刊编辑部初审、同行专家评议、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终审、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作者修改，审稿人姓名对作者保密，投稿时作者可以提出要求回避的评审专家姓名。本刊已启用学术不端检索系统，凡复制比＞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15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％的文章直接退稿，其余稿件根据本刊评审意见、作者的修改情况及论文质量等级决定取舍，录用通知通过邮件发送，稿件已被录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用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的作者如需纸质录用通知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请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打电话或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邮件（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cj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m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it@mail.ioa.ac.cn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）联系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编辑部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2.3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稿件修改　本刊编辑部通过编辑系统给作者发送修改意见，同时会有邮件、短信提醒。一般情况下，作者应于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7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天内将修改后稿件上传编辑系统。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个月未修回的稿件将以退稿处理。依照《著作权法》有关规定，本刊编辑部可对来稿做文字修改、删节，凡有涉及原意的修改，请作者在寄回校样时提出。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2.4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稿件查询　①作者投稿后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周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内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未收到稿号即为未投稿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成功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，请重新投稿；②收到稿号后可登录本刊网站实时查询稿件处理状态，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个月内未查询到稿件审理进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度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可以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打电话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咨询；③本刊收费通知一律以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E-mail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形式发出，如需出具纸质通知另行联系；④作者论文刊出后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个月内未收到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电子发票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请及时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打电话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与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编辑部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联系。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2.5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版权　来稿文责自负，凡投稿者，即视为同意本刊编辑部将稿件以纸质载体、光盘载体及网络版形式出版。寄回校样的同时请从本刊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网站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主页“下载中心”下载“版权转让协议”，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所有作者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签字并寄回。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2.6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收费　作者在收到交纳审理费通知后须及时交纳审稿费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100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元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并在系统登记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。稿件一经录用，即收取发表费，刊印彩图者，需加付彩图印制工本费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，交费后需在系统登记发票信息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。１个月内未交费者，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稿件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将按退稿处理。</w:t>
      </w:r>
    </w:p>
    <w:p w:rsidR="00EC0A4A" w:rsidRPr="000D2163" w:rsidRDefault="00EC0A4A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lastRenderedPageBreak/>
        <w:t xml:space="preserve">2.7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赠刊及稿酬</w:t>
      </w:r>
      <w:r w:rsidRPr="000D2163">
        <w:rPr>
          <w:rFonts w:ascii="宋体" w:eastAsia="宋体" w:hAnsi="宋体" w:cs="Times New Roman"/>
          <w:color w:val="000000"/>
          <w:kern w:val="0"/>
          <w:sz w:val="18"/>
          <w:szCs w:val="18"/>
        </w:rPr>
        <w:t> 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论文见刊后，本刊将向第一作者邮寄两本赠刊。本刊按国家规定向作者支付稿酬，为一次性稿酬，纸质载体、光盘载体、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U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盘载体及网络版形式刊载文章的稿酬合并计算。如第一作者变更通信地址，请及时更改注册信息同时邮件通知编辑部。</w:t>
      </w:r>
    </w:p>
    <w:p w:rsidR="00194310" w:rsidRDefault="00EC0A4A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2.8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本刊邮箱　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cj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m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it@mail.ioa.ac.cn</w:t>
      </w:r>
    </w:p>
    <w:p w:rsidR="00194310" w:rsidRDefault="0019431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2.</w:t>
      </w:r>
      <w:r w:rsidR="000028A0">
        <w:rPr>
          <w:rFonts w:ascii="宋体" w:eastAsia="宋体" w:hAnsi="宋体" w:cs="宋体"/>
          <w:color w:val="000000"/>
          <w:kern w:val="0"/>
          <w:sz w:val="18"/>
          <w:szCs w:val="18"/>
        </w:rPr>
        <w:t>9</w:t>
      </w:r>
      <w:r w:rsidR="000028A0"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本刊</w:t>
      </w:r>
      <w:r w:rsidRPr="00E01D5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网址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www.cj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m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it.com</w:t>
      </w:r>
    </w:p>
    <w:p w:rsidR="00EC0A4A" w:rsidRPr="000D2163" w:rsidRDefault="00194310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2.</w:t>
      </w:r>
      <w:r w:rsidR="000028A0">
        <w:rPr>
          <w:rFonts w:ascii="宋体" w:eastAsia="宋体" w:hAnsi="宋体" w:cs="宋体"/>
          <w:color w:val="000000"/>
          <w:kern w:val="0"/>
          <w:sz w:val="18"/>
          <w:szCs w:val="18"/>
        </w:rPr>
        <w:t>10</w:t>
      </w:r>
      <w:r w:rsidR="000028A0"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本刊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微信公众号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cjmit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>1985</w:t>
      </w:r>
      <w:r w:rsidR="00EC0A4A"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 </w:t>
      </w:r>
    </w:p>
    <w:p w:rsidR="007C33FC" w:rsidRPr="00773F73" w:rsidRDefault="00EC0A4A">
      <w:pPr>
        <w:widowControl/>
        <w:jc w:val="left"/>
        <w:rPr>
          <w:rFonts w:ascii="宋体" w:eastAsia="宋体" w:hAnsi="宋体" w:cs="Times New Roman"/>
        </w:rPr>
      </w:pP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2.</w:t>
      </w:r>
      <w:r w:rsidR="000028A0">
        <w:rPr>
          <w:rFonts w:ascii="宋体" w:eastAsia="宋体" w:hAnsi="宋体" w:cs="宋体"/>
          <w:color w:val="000000"/>
          <w:kern w:val="0"/>
          <w:sz w:val="18"/>
          <w:szCs w:val="18"/>
        </w:rPr>
        <w:t>11</w:t>
      </w:r>
      <w:r w:rsidR="000028A0"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地址　北京市海淀区</w:t>
      </w:r>
      <w:r w:rsidR="00982ECC" w:rsidRPr="00982ECC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中关村东路</w:t>
      </w:r>
      <w:r w:rsidR="00982ECC" w:rsidRPr="00982ECC">
        <w:rPr>
          <w:rFonts w:ascii="宋体" w:eastAsia="宋体" w:hAnsi="宋体" w:cs="宋体"/>
          <w:color w:val="000000"/>
          <w:kern w:val="0"/>
          <w:sz w:val="18"/>
          <w:szCs w:val="18"/>
        </w:rPr>
        <w:t>66号，世纪科贸大厦C座2606室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，《中国医学影像技术》期刊社，邮政编码：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100190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。电话：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010-82547901/2</w:t>
      </w:r>
      <w:r w:rsidRPr="000D216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，传真：</w:t>
      </w:r>
      <w:r w:rsidRPr="000D2163">
        <w:rPr>
          <w:rFonts w:ascii="宋体" w:eastAsia="宋体" w:hAnsi="宋体" w:cs="宋体"/>
          <w:color w:val="000000"/>
          <w:kern w:val="0"/>
          <w:sz w:val="18"/>
          <w:szCs w:val="18"/>
        </w:rPr>
        <w:t>010-82547903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。</w:t>
      </w:r>
    </w:p>
    <w:sectPr w:rsidR="007C33FC" w:rsidRPr="00773F73" w:rsidSect="00712A8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969" w:rsidRDefault="00DE3969" w:rsidP="00773F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E3969" w:rsidRDefault="00DE3969" w:rsidP="00773F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969" w:rsidRDefault="00DE3969" w:rsidP="00773F7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E3969" w:rsidRDefault="00DE3969" w:rsidP="00773F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50"/>
    <w:rsid w:val="000028A0"/>
    <w:rsid w:val="000550E6"/>
    <w:rsid w:val="00063C70"/>
    <w:rsid w:val="00075C74"/>
    <w:rsid w:val="000D7A08"/>
    <w:rsid w:val="00100243"/>
    <w:rsid w:val="00117B50"/>
    <w:rsid w:val="00122B53"/>
    <w:rsid w:val="00135AED"/>
    <w:rsid w:val="00194310"/>
    <w:rsid w:val="001A5161"/>
    <w:rsid w:val="001F081D"/>
    <w:rsid w:val="002419A5"/>
    <w:rsid w:val="00282A99"/>
    <w:rsid w:val="002867B1"/>
    <w:rsid w:val="002C3B36"/>
    <w:rsid w:val="002C7CD0"/>
    <w:rsid w:val="002E59FD"/>
    <w:rsid w:val="002F2CB8"/>
    <w:rsid w:val="00312AB4"/>
    <w:rsid w:val="0042560B"/>
    <w:rsid w:val="00455D44"/>
    <w:rsid w:val="004A4FB5"/>
    <w:rsid w:val="004B11A9"/>
    <w:rsid w:val="00510FA0"/>
    <w:rsid w:val="00515DD4"/>
    <w:rsid w:val="00557A3E"/>
    <w:rsid w:val="00561A53"/>
    <w:rsid w:val="00580B21"/>
    <w:rsid w:val="00584BA1"/>
    <w:rsid w:val="00642FC8"/>
    <w:rsid w:val="0064757B"/>
    <w:rsid w:val="0068445F"/>
    <w:rsid w:val="00692497"/>
    <w:rsid w:val="006B7AAD"/>
    <w:rsid w:val="00712A80"/>
    <w:rsid w:val="0072242E"/>
    <w:rsid w:val="00773F73"/>
    <w:rsid w:val="00777CF4"/>
    <w:rsid w:val="007A3DAC"/>
    <w:rsid w:val="007C33FC"/>
    <w:rsid w:val="007D7553"/>
    <w:rsid w:val="008C372D"/>
    <w:rsid w:val="008D7A30"/>
    <w:rsid w:val="009243C6"/>
    <w:rsid w:val="00982ECC"/>
    <w:rsid w:val="00987692"/>
    <w:rsid w:val="00A078D3"/>
    <w:rsid w:val="00A3009A"/>
    <w:rsid w:val="00A6049E"/>
    <w:rsid w:val="00AF4D07"/>
    <w:rsid w:val="00B31124"/>
    <w:rsid w:val="00B57428"/>
    <w:rsid w:val="00B61DB6"/>
    <w:rsid w:val="00B97797"/>
    <w:rsid w:val="00BA124E"/>
    <w:rsid w:val="00BE1605"/>
    <w:rsid w:val="00BE4F25"/>
    <w:rsid w:val="00C5394C"/>
    <w:rsid w:val="00C706E7"/>
    <w:rsid w:val="00C92788"/>
    <w:rsid w:val="00D465EA"/>
    <w:rsid w:val="00D614C7"/>
    <w:rsid w:val="00D66519"/>
    <w:rsid w:val="00DB4EDE"/>
    <w:rsid w:val="00DC32AB"/>
    <w:rsid w:val="00DE3969"/>
    <w:rsid w:val="00E458EB"/>
    <w:rsid w:val="00E516CE"/>
    <w:rsid w:val="00E544B0"/>
    <w:rsid w:val="00EB3AD9"/>
    <w:rsid w:val="00EC0A4A"/>
    <w:rsid w:val="00EF14C2"/>
    <w:rsid w:val="00FA0ACF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39DFAA6-1C40-4751-B563-D7FEB5C7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2AB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locked/>
    <w:rsid w:val="00773F73"/>
    <w:rPr>
      <w:sz w:val="18"/>
      <w:szCs w:val="18"/>
    </w:rPr>
  </w:style>
  <w:style w:type="paragraph" w:styleId="a5">
    <w:name w:val="footer"/>
    <w:basedOn w:val="a"/>
    <w:link w:val="a6"/>
    <w:uiPriority w:val="99"/>
    <w:rsid w:val="00773F7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773F73"/>
    <w:rPr>
      <w:sz w:val="18"/>
      <w:szCs w:val="18"/>
    </w:rPr>
  </w:style>
  <w:style w:type="character" w:styleId="a7">
    <w:name w:val="Strong"/>
    <w:uiPriority w:val="99"/>
    <w:qFormat/>
    <w:rsid w:val="00773F73"/>
    <w:rPr>
      <w:b/>
      <w:bCs/>
    </w:rPr>
  </w:style>
  <w:style w:type="character" w:styleId="a8">
    <w:name w:val="Emphasis"/>
    <w:uiPriority w:val="99"/>
    <w:qFormat/>
    <w:rsid w:val="00773F73"/>
    <w:rPr>
      <w:i/>
      <w:iCs/>
    </w:rPr>
  </w:style>
  <w:style w:type="paragraph" w:styleId="a9">
    <w:name w:val="Balloon Text"/>
    <w:basedOn w:val="a"/>
    <w:link w:val="aa"/>
    <w:uiPriority w:val="99"/>
    <w:semiHidden/>
    <w:rsid w:val="002419A5"/>
    <w:rPr>
      <w:kern w:val="0"/>
      <w:sz w:val="2"/>
      <w:szCs w:val="2"/>
    </w:rPr>
  </w:style>
  <w:style w:type="character" w:customStyle="1" w:styleId="aa">
    <w:name w:val="批注框文本 字符"/>
    <w:link w:val="a9"/>
    <w:uiPriority w:val="99"/>
    <w:semiHidden/>
    <w:locked/>
    <w:rsid w:val="00FF59E5"/>
    <w:rPr>
      <w:sz w:val="2"/>
      <w:szCs w:val="2"/>
    </w:rPr>
  </w:style>
  <w:style w:type="paragraph" w:customStyle="1" w:styleId="Bodytext3">
    <w:name w:val="Body text|3"/>
    <w:basedOn w:val="a"/>
    <w:link w:val="Bodytext30"/>
    <w:qFormat/>
    <w:rsid w:val="00EC0A4A"/>
    <w:pPr>
      <w:spacing w:after="100" w:line="290" w:lineRule="exact"/>
      <w:ind w:firstLine="360"/>
      <w:jc w:val="left"/>
    </w:pPr>
    <w:rPr>
      <w:rFonts w:ascii="宋体" w:eastAsia="宋体" w:hAnsi="宋体" w:cs="宋体"/>
      <w:color w:val="000000"/>
      <w:kern w:val="0"/>
      <w:sz w:val="14"/>
      <w:szCs w:val="14"/>
      <w:lang w:eastAsia="en-US" w:bidi="en-US"/>
    </w:rPr>
  </w:style>
  <w:style w:type="character" w:customStyle="1" w:styleId="Bodytext30">
    <w:name w:val="Body text|3 字符"/>
    <w:link w:val="Bodytext3"/>
    <w:autoRedefine/>
    <w:qFormat/>
    <w:rsid w:val="00EC0A4A"/>
    <w:rPr>
      <w:rFonts w:ascii="宋体" w:eastAsia="宋体" w:hAnsi="宋体" w:cs="宋体"/>
      <w:color w:val="000000"/>
      <w:sz w:val="14"/>
      <w:szCs w:val="14"/>
      <w:lang w:eastAsia="en-US" w:bidi="en-US"/>
    </w:rPr>
  </w:style>
  <w:style w:type="paragraph" w:styleId="ab">
    <w:name w:val="Normal (Web)"/>
    <w:basedOn w:val="a"/>
    <w:uiPriority w:val="99"/>
    <w:unhideWhenUsed/>
    <w:rsid w:val="00EC0A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3724</Characters>
  <Application>Microsoft Office Word</Application>
  <DocSecurity>0</DocSecurity>
  <Lines>31</Lines>
  <Paragraphs>8</Paragraphs>
  <ScaleCrop>false</ScaleCrop>
  <Company>WF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fengjie</dc:creator>
  <cp:keywords/>
  <dc:description/>
  <cp:lastModifiedBy>fengjie</cp:lastModifiedBy>
  <cp:revision>3</cp:revision>
  <dcterms:created xsi:type="dcterms:W3CDTF">2025-07-23T06:50:00Z</dcterms:created>
  <dcterms:modified xsi:type="dcterms:W3CDTF">2025-07-23T06:51:00Z</dcterms:modified>
</cp:coreProperties>
</file>